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1C5BB" w14:textId="77777777" w:rsidR="005868B6" w:rsidRPr="005868B6" w:rsidRDefault="005868B6" w:rsidP="00BF6361">
      <w:pPr>
        <w:rPr>
          <w:rFonts w:asciiTheme="minorHAnsi" w:hAnsiTheme="minorHAnsi" w:cstheme="minorHAnsi"/>
          <w:sz w:val="24"/>
          <w:szCs w:val="24"/>
          <w:u w:val="single"/>
        </w:rPr>
      </w:pPr>
      <w:bookmarkStart w:id="0" w:name="_GoBack"/>
      <w:bookmarkEnd w:id="0"/>
      <w:r w:rsidRPr="005868B6">
        <w:rPr>
          <w:rFonts w:asciiTheme="minorHAnsi" w:hAnsiTheme="minorHAnsi" w:cstheme="minorHAnsi"/>
          <w:sz w:val="24"/>
          <w:szCs w:val="24"/>
          <w:u w:val="single"/>
        </w:rPr>
        <w:t>Modules leerjaar 5 Cambridge English</w:t>
      </w:r>
    </w:p>
    <w:p w14:paraId="3E2B5773" w14:textId="77777777" w:rsidR="005868B6" w:rsidRPr="005868B6" w:rsidRDefault="005868B6" w:rsidP="005868B6">
      <w:pPr>
        <w:rPr>
          <w:rFonts w:asciiTheme="minorHAnsi" w:hAnsiTheme="minorHAnsi" w:cstheme="minorHAnsi"/>
          <w:sz w:val="24"/>
          <w:szCs w:val="24"/>
          <w:u w:val="single"/>
        </w:rPr>
      </w:pPr>
    </w:p>
    <w:p w14:paraId="1FC69951" w14:textId="77777777" w:rsidR="005868B6" w:rsidRPr="005868B6" w:rsidRDefault="005868B6" w:rsidP="005868B6">
      <w:pPr>
        <w:rPr>
          <w:rFonts w:asciiTheme="minorHAnsi" w:hAnsiTheme="minorHAnsi" w:cstheme="minorHAnsi"/>
          <w:sz w:val="24"/>
          <w:szCs w:val="24"/>
        </w:rPr>
      </w:pPr>
      <w:r w:rsidRPr="005868B6">
        <w:rPr>
          <w:rFonts w:asciiTheme="minorHAnsi" w:hAnsiTheme="minorHAnsi" w:cstheme="minorHAnsi"/>
          <w:sz w:val="24"/>
          <w:szCs w:val="24"/>
        </w:rPr>
        <w:t>Beste ouders,</w:t>
      </w:r>
    </w:p>
    <w:p w14:paraId="20F4774B" w14:textId="77777777" w:rsidR="005868B6" w:rsidRPr="005868B6" w:rsidRDefault="005868B6" w:rsidP="005868B6">
      <w:pPr>
        <w:rPr>
          <w:rFonts w:asciiTheme="minorHAnsi" w:hAnsiTheme="minorHAnsi" w:cstheme="minorHAnsi"/>
          <w:sz w:val="24"/>
          <w:szCs w:val="24"/>
        </w:rPr>
      </w:pPr>
    </w:p>
    <w:p w14:paraId="5D913AEE" w14:textId="77777777" w:rsidR="005868B6" w:rsidRPr="005868B6" w:rsidRDefault="005868B6" w:rsidP="005868B6">
      <w:pPr>
        <w:rPr>
          <w:rFonts w:asciiTheme="minorHAnsi" w:hAnsiTheme="minorHAnsi" w:cstheme="minorHAnsi"/>
          <w:sz w:val="24"/>
          <w:szCs w:val="24"/>
        </w:rPr>
      </w:pPr>
      <w:r w:rsidRPr="005868B6">
        <w:rPr>
          <w:rFonts w:asciiTheme="minorHAnsi" w:hAnsiTheme="minorHAnsi" w:cstheme="minorHAnsi"/>
          <w:sz w:val="24"/>
          <w:szCs w:val="24"/>
        </w:rPr>
        <w:t xml:space="preserve">Wij proberen in ons onderwijs steeds meer tegemoet te komen aan de verschillen tussen leerlingen. Bij het vak Engels leerjaar 5 (net zoals in leerjaar 3 en 4) is ervoor gekozen naast verplichte onderdelen leerlingen de kans te geven op grond van hun interesse te laten kiezen. </w:t>
      </w:r>
    </w:p>
    <w:p w14:paraId="278EAFA1" w14:textId="77777777" w:rsidR="005868B6" w:rsidRPr="005868B6" w:rsidRDefault="005868B6" w:rsidP="005868B6">
      <w:pPr>
        <w:rPr>
          <w:rFonts w:asciiTheme="minorHAnsi" w:hAnsiTheme="minorHAnsi" w:cstheme="minorHAnsi"/>
          <w:sz w:val="24"/>
          <w:szCs w:val="24"/>
        </w:rPr>
      </w:pPr>
      <w:r w:rsidRPr="005868B6">
        <w:rPr>
          <w:rFonts w:asciiTheme="minorHAnsi" w:hAnsiTheme="minorHAnsi" w:cstheme="minorHAnsi"/>
          <w:sz w:val="24"/>
          <w:szCs w:val="24"/>
        </w:rPr>
        <w:t>Hieronder wordt uitgelegd hoe dit in zijn werk gaat.</w:t>
      </w:r>
    </w:p>
    <w:p w14:paraId="27F46DEF" w14:textId="77777777" w:rsidR="005868B6" w:rsidRPr="005868B6" w:rsidRDefault="005868B6" w:rsidP="005868B6">
      <w:pPr>
        <w:rPr>
          <w:rFonts w:asciiTheme="minorHAnsi" w:hAnsiTheme="minorHAnsi" w:cstheme="minorHAnsi"/>
          <w:sz w:val="24"/>
          <w:szCs w:val="24"/>
        </w:rPr>
      </w:pPr>
    </w:p>
    <w:p w14:paraId="672A375F" w14:textId="77777777" w:rsidR="005868B6" w:rsidRPr="005868B6" w:rsidRDefault="005868B6" w:rsidP="005868B6">
      <w:pPr>
        <w:rPr>
          <w:rFonts w:asciiTheme="minorHAnsi" w:hAnsiTheme="minorHAnsi" w:cstheme="minorHAnsi"/>
          <w:color w:val="000000"/>
          <w:sz w:val="24"/>
          <w:szCs w:val="24"/>
        </w:rPr>
      </w:pPr>
      <w:r w:rsidRPr="005868B6">
        <w:rPr>
          <w:rFonts w:asciiTheme="minorHAnsi" w:hAnsiTheme="minorHAnsi" w:cstheme="minorHAnsi"/>
          <w:color w:val="000000"/>
          <w:sz w:val="24"/>
          <w:szCs w:val="24"/>
        </w:rPr>
        <w:t xml:space="preserve">Leerlingen uit klas 5 hebben dit jaar twee reguliere uren Engels bij hun eigen docent, waarin ze werken aan de verschillende onderdelen die </w:t>
      </w:r>
      <w:proofErr w:type="spellStart"/>
      <w:r w:rsidRPr="005868B6">
        <w:rPr>
          <w:rFonts w:asciiTheme="minorHAnsi" w:hAnsiTheme="minorHAnsi" w:cstheme="minorHAnsi"/>
          <w:color w:val="000000"/>
          <w:sz w:val="24"/>
          <w:szCs w:val="24"/>
        </w:rPr>
        <w:t>summatief</w:t>
      </w:r>
      <w:proofErr w:type="spellEnd"/>
      <w:r w:rsidRPr="005868B6">
        <w:rPr>
          <w:rFonts w:asciiTheme="minorHAnsi" w:hAnsiTheme="minorHAnsi" w:cstheme="minorHAnsi"/>
          <w:color w:val="000000"/>
          <w:sz w:val="24"/>
          <w:szCs w:val="24"/>
        </w:rPr>
        <w:t xml:space="preserve"> getoetst worden. Daarnaast lezen ze in klas 5 een aantal boeken voor hun lijst (de data voor de deadlines staan in het PTA; opdrachten worden op Magister ingeleverd) én hebben ze een module-uur elke week. </w:t>
      </w:r>
    </w:p>
    <w:p w14:paraId="599B37A3" w14:textId="77777777" w:rsidR="005868B6" w:rsidRPr="005868B6" w:rsidRDefault="005868B6" w:rsidP="005868B6">
      <w:pPr>
        <w:rPr>
          <w:rFonts w:asciiTheme="minorHAnsi" w:hAnsiTheme="minorHAnsi" w:cstheme="minorHAnsi"/>
          <w:color w:val="000000"/>
          <w:sz w:val="24"/>
          <w:szCs w:val="24"/>
        </w:rPr>
      </w:pPr>
    </w:p>
    <w:p w14:paraId="32B25948" w14:textId="77777777" w:rsidR="005868B6" w:rsidRPr="005868B6" w:rsidRDefault="005868B6" w:rsidP="005868B6">
      <w:pPr>
        <w:rPr>
          <w:rFonts w:asciiTheme="minorHAnsi" w:hAnsiTheme="minorHAnsi" w:cstheme="minorHAnsi"/>
          <w:color w:val="000000"/>
          <w:sz w:val="24"/>
          <w:szCs w:val="24"/>
        </w:rPr>
      </w:pPr>
      <w:r w:rsidRPr="005868B6">
        <w:rPr>
          <w:rFonts w:asciiTheme="minorHAnsi" w:hAnsiTheme="minorHAnsi" w:cstheme="minorHAnsi"/>
          <w:color w:val="000000"/>
          <w:sz w:val="24"/>
          <w:szCs w:val="24"/>
        </w:rPr>
        <w:t>Elk kwintaal kunnen de leerlingen kiezen welke module ze doen, de enige verplichting hierin is dat ze ergens in het leerjaar een P(</w:t>
      </w:r>
      <w:proofErr w:type="spellStart"/>
      <w:r w:rsidRPr="005868B6">
        <w:rPr>
          <w:rFonts w:asciiTheme="minorHAnsi" w:hAnsiTheme="minorHAnsi" w:cstheme="minorHAnsi"/>
          <w:color w:val="000000"/>
          <w:sz w:val="24"/>
          <w:szCs w:val="24"/>
        </w:rPr>
        <w:t>oetry</w:t>
      </w:r>
      <w:proofErr w:type="spellEnd"/>
      <w:r w:rsidRPr="005868B6">
        <w:rPr>
          <w:rFonts w:asciiTheme="minorHAnsi" w:hAnsiTheme="minorHAnsi" w:cstheme="minorHAnsi"/>
          <w:color w:val="000000"/>
          <w:sz w:val="24"/>
          <w:szCs w:val="24"/>
        </w:rPr>
        <w:t>)-module doen. Aan de modules zitten geen toetsen voor een cijfer vast, maar leerlingen kunnen per kwintaal 6 punten halen door een 'pass' te krijgen voor de module. Per module kunnen de eisen voor een pass nogal wisselen; bij grammatica willen we vooral een positieve werkhouding en aanwezigheid zien - deze leerlingen zitten er vooral voor extra ondersteuning - terwijl bij andere modules vaak een schriftelijke eindopdracht zit, of een aantal tussentijdse kleine opdrachtjes. In de omschrijving van de modules staan de precieze leerdoelen en eisen per module</w:t>
      </w:r>
      <w:r w:rsidRPr="005868B6">
        <w:rPr>
          <w:rFonts w:asciiTheme="minorHAnsi" w:hAnsiTheme="minorHAnsi" w:cstheme="minorHAnsi"/>
          <w:color w:val="000000"/>
          <w:sz w:val="24"/>
          <w:szCs w:val="24"/>
          <w:shd w:val="clear" w:color="auto" w:fill="FFFFFF"/>
        </w:rPr>
        <w:t>.</w:t>
      </w:r>
    </w:p>
    <w:p w14:paraId="7F17FCAA" w14:textId="77777777" w:rsidR="005868B6" w:rsidRPr="005868B6" w:rsidRDefault="005868B6" w:rsidP="005868B6">
      <w:pPr>
        <w:rPr>
          <w:rFonts w:asciiTheme="minorHAnsi" w:hAnsiTheme="minorHAnsi" w:cstheme="minorHAnsi"/>
          <w:color w:val="000000"/>
          <w:sz w:val="24"/>
          <w:szCs w:val="24"/>
        </w:rPr>
      </w:pPr>
    </w:p>
    <w:p w14:paraId="5644F9F8" w14:textId="77777777" w:rsidR="005868B6" w:rsidRPr="005868B6" w:rsidRDefault="005868B6" w:rsidP="005868B6">
      <w:pPr>
        <w:rPr>
          <w:rFonts w:asciiTheme="minorHAnsi" w:hAnsiTheme="minorHAnsi" w:cstheme="minorHAnsi"/>
          <w:color w:val="000000"/>
          <w:sz w:val="24"/>
          <w:szCs w:val="24"/>
        </w:rPr>
      </w:pPr>
      <w:r w:rsidRPr="005868B6">
        <w:rPr>
          <w:rFonts w:asciiTheme="minorHAnsi" w:hAnsiTheme="minorHAnsi" w:cstheme="minorHAnsi"/>
          <w:color w:val="000000"/>
          <w:sz w:val="24"/>
          <w:szCs w:val="24"/>
        </w:rPr>
        <w:t>Over de hele vijfde klas moeten leerlingen voor in elk geval 24 punten aan modules een 'pass' binnenhalen. In theorie kunnen ze dus een kwintaal 'vrij' nemen, maar dan moet wel alles gehaald worden. </w:t>
      </w:r>
    </w:p>
    <w:p w14:paraId="2F3694CF" w14:textId="77777777" w:rsidR="005868B6" w:rsidRPr="005868B6" w:rsidRDefault="005868B6" w:rsidP="005868B6">
      <w:pPr>
        <w:rPr>
          <w:rFonts w:asciiTheme="minorHAnsi" w:hAnsiTheme="minorHAnsi" w:cstheme="minorHAnsi"/>
          <w:color w:val="000000"/>
          <w:sz w:val="24"/>
          <w:szCs w:val="24"/>
        </w:rPr>
      </w:pPr>
      <w:r w:rsidRPr="005868B6">
        <w:rPr>
          <w:rFonts w:asciiTheme="minorHAnsi" w:hAnsiTheme="minorHAnsi" w:cstheme="minorHAnsi"/>
          <w:color w:val="000000"/>
          <w:sz w:val="24"/>
          <w:szCs w:val="24"/>
        </w:rPr>
        <w:t>Belangrijkste bij de lessen is in principe het aanwezig zijn en meedoen, dan is een tussen- of eindopdracht niet veel werk. </w:t>
      </w:r>
    </w:p>
    <w:p w14:paraId="5BF78A63" w14:textId="77777777" w:rsidR="005868B6" w:rsidRPr="005868B6" w:rsidRDefault="005868B6" w:rsidP="005868B6">
      <w:pPr>
        <w:rPr>
          <w:rFonts w:asciiTheme="minorHAnsi" w:hAnsiTheme="minorHAnsi" w:cstheme="minorHAnsi"/>
          <w:color w:val="000000"/>
          <w:sz w:val="24"/>
          <w:szCs w:val="24"/>
        </w:rPr>
      </w:pPr>
    </w:p>
    <w:p w14:paraId="4284D2DA" w14:textId="77777777" w:rsidR="005868B6" w:rsidRPr="005868B6" w:rsidRDefault="005868B6" w:rsidP="005868B6">
      <w:pPr>
        <w:rPr>
          <w:rFonts w:asciiTheme="minorHAnsi" w:hAnsiTheme="minorHAnsi" w:cstheme="minorHAnsi"/>
          <w:color w:val="000000"/>
          <w:sz w:val="24"/>
          <w:szCs w:val="24"/>
        </w:rPr>
      </w:pPr>
      <w:r w:rsidRPr="005868B6">
        <w:rPr>
          <w:rFonts w:asciiTheme="minorHAnsi" w:hAnsiTheme="minorHAnsi" w:cstheme="minorHAnsi"/>
          <w:color w:val="000000"/>
          <w:sz w:val="24"/>
          <w:szCs w:val="24"/>
        </w:rPr>
        <w:t>We proberen op deze manier leerlingen meer keuze te geven in wat ze leren - en of dat ondersteunend is, of verrijkend/verbredend. Tot nu toe hebben de meeste leerlingen in klas 5 dit jaar ook goed gewerkt tijdens deze uren en we hopen dat dat zo blijft. </w:t>
      </w:r>
    </w:p>
    <w:p w14:paraId="7C99DBB2" w14:textId="77777777" w:rsidR="005868B6" w:rsidRPr="005868B6" w:rsidRDefault="005868B6" w:rsidP="005868B6">
      <w:pPr>
        <w:rPr>
          <w:rFonts w:asciiTheme="minorHAnsi" w:hAnsiTheme="minorHAnsi" w:cstheme="minorHAnsi"/>
          <w:color w:val="000000"/>
          <w:sz w:val="24"/>
          <w:szCs w:val="24"/>
        </w:rPr>
      </w:pPr>
    </w:p>
    <w:p w14:paraId="358E2816" w14:textId="77777777" w:rsidR="005868B6" w:rsidRPr="005868B6" w:rsidRDefault="005868B6" w:rsidP="005868B6">
      <w:pPr>
        <w:rPr>
          <w:rFonts w:asciiTheme="minorHAnsi" w:hAnsiTheme="minorHAnsi" w:cstheme="minorHAnsi"/>
          <w:color w:val="000000"/>
          <w:sz w:val="24"/>
          <w:szCs w:val="24"/>
        </w:rPr>
      </w:pPr>
      <w:r w:rsidRPr="005868B6">
        <w:rPr>
          <w:rFonts w:asciiTheme="minorHAnsi" w:hAnsiTheme="minorHAnsi" w:cstheme="minorHAnsi"/>
          <w:color w:val="000000"/>
          <w:sz w:val="24"/>
          <w:szCs w:val="24"/>
        </w:rPr>
        <w:t xml:space="preserve">Hieronder is een overzichtje van de modules die voor dit jaar ingepland staan. In de week voor </w:t>
      </w:r>
      <w:proofErr w:type="spellStart"/>
      <w:r w:rsidRPr="005868B6">
        <w:rPr>
          <w:rFonts w:asciiTheme="minorHAnsi" w:hAnsiTheme="minorHAnsi" w:cstheme="minorHAnsi"/>
          <w:color w:val="000000"/>
          <w:sz w:val="24"/>
          <w:szCs w:val="24"/>
        </w:rPr>
        <w:t>toetsweek</w:t>
      </w:r>
      <w:proofErr w:type="spellEnd"/>
      <w:r w:rsidRPr="005868B6">
        <w:rPr>
          <w:rFonts w:asciiTheme="minorHAnsi" w:hAnsiTheme="minorHAnsi" w:cstheme="minorHAnsi"/>
          <w:color w:val="000000"/>
          <w:sz w:val="24"/>
          <w:szCs w:val="24"/>
        </w:rPr>
        <w:t xml:space="preserve"> kunnen leerlingen weer kiezen voor kwintaal 2. </w:t>
      </w:r>
    </w:p>
    <w:p w14:paraId="29A4A78A" w14:textId="77777777" w:rsidR="005868B6" w:rsidRPr="005868B6" w:rsidRDefault="005868B6" w:rsidP="005868B6">
      <w:pPr>
        <w:rPr>
          <w:rFonts w:asciiTheme="minorHAnsi" w:hAnsiTheme="minorHAnsi" w:cstheme="minorHAnsi"/>
          <w:color w:val="000000"/>
          <w:sz w:val="24"/>
          <w:szCs w:val="24"/>
        </w:rPr>
      </w:pPr>
    </w:p>
    <w:tbl>
      <w:tblPr>
        <w:tblW w:w="9052" w:type="dxa"/>
        <w:tblCellMar>
          <w:left w:w="0" w:type="dxa"/>
          <w:right w:w="0" w:type="dxa"/>
        </w:tblCellMar>
        <w:tblLook w:val="04A0" w:firstRow="1" w:lastRow="0" w:firstColumn="1" w:lastColumn="0" w:noHBand="0" w:noVBand="1"/>
      </w:tblPr>
      <w:tblGrid>
        <w:gridCol w:w="985"/>
        <w:gridCol w:w="659"/>
        <w:gridCol w:w="6202"/>
        <w:gridCol w:w="1206"/>
      </w:tblGrid>
      <w:tr w:rsidR="005868B6" w:rsidRPr="005868B6" w14:paraId="54B15B21" w14:textId="77777777" w:rsidTr="005868B6">
        <w:trPr>
          <w:trHeight w:val="315"/>
        </w:trPr>
        <w:tc>
          <w:tcPr>
            <w:tcW w:w="98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2CBC20EA"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i/>
                <w:iCs/>
                <w:color w:val="373545"/>
                <w:lang w:val="en-US"/>
              </w:rPr>
              <w:t>Term</w:t>
            </w:r>
            <w:r w:rsidRPr="005868B6">
              <w:rPr>
                <w:rStyle w:val="eop"/>
                <w:rFonts w:asciiTheme="minorHAnsi" w:hAnsiTheme="minorHAnsi" w:cstheme="minorHAnsi"/>
                <w:b/>
                <w:bCs/>
                <w:color w:val="373545"/>
              </w:rPr>
              <w:t> </w:t>
            </w:r>
          </w:p>
        </w:tc>
        <w:tc>
          <w:tcPr>
            <w:tcW w:w="659"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48478B4C"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7BB7B7B9"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What? </w:t>
            </w:r>
            <w:r w:rsidRPr="005868B6">
              <w:rPr>
                <w:rStyle w:val="eop"/>
                <w:rFonts w:asciiTheme="minorHAnsi" w:hAnsiTheme="minorHAnsi" w:cstheme="minorHAnsi"/>
                <w:b/>
                <w:bCs/>
                <w:color w:val="373545"/>
              </w:rPr>
              <w:t> </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52104199"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points</w:t>
            </w:r>
            <w:r w:rsidRPr="005868B6">
              <w:rPr>
                <w:rStyle w:val="eop"/>
                <w:rFonts w:asciiTheme="minorHAnsi" w:hAnsiTheme="minorHAnsi" w:cstheme="minorHAnsi"/>
                <w:b/>
                <w:bCs/>
                <w:color w:val="373545"/>
              </w:rPr>
              <w:t> </w:t>
            </w:r>
          </w:p>
        </w:tc>
      </w:tr>
      <w:tr w:rsidR="005868B6" w:rsidRPr="005868B6" w14:paraId="2734D498"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3301E4F2"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6AB8D73A"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5025B891"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CAE English in Use I</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52266D1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52F8E25F" w14:textId="77777777" w:rsidTr="005868B6">
        <w:trPr>
          <w:trHeight w:val="330"/>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30CC83A4"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30E2FBCD"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0EE2BD6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TED talks</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2B897276"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450858B5"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3111379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C8F91D2"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w:t>
            </w: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2ADA14E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War Poetry</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0B61E12E"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460B3AEA"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6C3FFE07"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6E01506C"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3771F11"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Brush up your grammar</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BEFB54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27ECE2F8"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37E00B16"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291609EF"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D87DF7A"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CPE Reading &amp; Writing 1</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0953A5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12</w:t>
            </w:r>
            <w:r w:rsidRPr="005868B6">
              <w:rPr>
                <w:rStyle w:val="eop"/>
                <w:rFonts w:asciiTheme="minorHAnsi" w:hAnsiTheme="minorHAnsi" w:cstheme="minorHAnsi"/>
                <w:b/>
                <w:bCs/>
                <w:color w:val="373545"/>
              </w:rPr>
              <w:t> </w:t>
            </w:r>
          </w:p>
        </w:tc>
      </w:tr>
      <w:tr w:rsidR="005868B6" w:rsidRPr="005868B6" w14:paraId="69733C54"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5CC0E33"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2</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404986A8"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5FBFA37C"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CAE English in Use II</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55EFBEB0"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7DC61E89"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4DE4CE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2</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5F398426"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3C8F8929"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Masculinity in Media</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698DBE30"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19ACAA61"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48E6B93"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lastRenderedPageBreak/>
              <w:t>2</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56C1BF57"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w:t>
            </w: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61D65DB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21</w:t>
            </w:r>
            <w:r w:rsidRPr="005868B6">
              <w:rPr>
                <w:rStyle w:val="normaltextrun"/>
                <w:rFonts w:asciiTheme="minorHAnsi" w:hAnsiTheme="minorHAnsi" w:cstheme="minorHAnsi"/>
                <w:b/>
                <w:bCs/>
                <w:color w:val="373545"/>
                <w:vertAlign w:val="superscript"/>
                <w:lang w:val="en-US"/>
              </w:rPr>
              <w:t>st</w:t>
            </w:r>
            <w:r w:rsidRPr="005868B6">
              <w:rPr>
                <w:rStyle w:val="normaltextrun"/>
                <w:rFonts w:asciiTheme="minorHAnsi" w:hAnsiTheme="minorHAnsi" w:cstheme="minorHAnsi"/>
                <w:b/>
                <w:bCs/>
                <w:color w:val="373545"/>
                <w:lang w:val="en-US"/>
              </w:rPr>
              <w:t> Century Poetry</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77D74CD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2B4F15B7" w14:textId="77777777" w:rsidTr="005868B6">
        <w:trPr>
          <w:trHeight w:val="330"/>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0111AE4"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2</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7B415386"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142E2C73"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Language Acquisition</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4A6BF97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7DB04ECF"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400D723"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2</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7F4A2264"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5A165DD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CPE Reading &amp; Writing 2</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271C247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w:t>
            </w:r>
            <w:r w:rsidRPr="005868B6">
              <w:rPr>
                <w:rStyle w:val="eop"/>
                <w:rFonts w:asciiTheme="minorHAnsi" w:hAnsiTheme="minorHAnsi" w:cstheme="minorHAnsi"/>
                <w:b/>
                <w:bCs/>
                <w:color w:val="373545"/>
              </w:rPr>
              <w:t> </w:t>
            </w:r>
          </w:p>
        </w:tc>
      </w:tr>
      <w:tr w:rsidR="005868B6" w:rsidRPr="005868B6" w14:paraId="5720EB46"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6FCC4A04"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3</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0B406E2C"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1CF450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CPE Speaking &amp; Listening</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7991755"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691A2222"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24EEBCA4"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3</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5C79BBE"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w:t>
            </w: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05AEC2C3"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Poetry: Sonnets</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1C725456"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36C1B116"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2A9C69B7"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3</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D905285"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w:t>
            </w: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34BA8545"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Poetry: Edgar Allan Poe 1</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2977072"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12</w:t>
            </w:r>
            <w:r w:rsidRPr="005868B6">
              <w:rPr>
                <w:rStyle w:val="eop"/>
                <w:rFonts w:asciiTheme="minorHAnsi" w:hAnsiTheme="minorHAnsi" w:cstheme="minorHAnsi"/>
                <w:b/>
                <w:bCs/>
                <w:color w:val="373545"/>
              </w:rPr>
              <w:t> </w:t>
            </w:r>
          </w:p>
        </w:tc>
      </w:tr>
      <w:tr w:rsidR="005868B6" w:rsidRPr="005868B6" w14:paraId="54712B6E"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3FB37395"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3</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6265E5C1"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A2C1A04"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Brush up your grammar</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08EF03C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48356152" w14:textId="77777777" w:rsidTr="005868B6">
        <w:trPr>
          <w:trHeight w:val="330"/>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149C0D01"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3</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1ABA45F"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0CDB583"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Literature: </w:t>
            </w:r>
            <w:r w:rsidRPr="005868B6">
              <w:rPr>
                <w:rStyle w:val="contextualspellingandgrammarerror"/>
                <w:rFonts w:asciiTheme="minorHAnsi" w:hAnsiTheme="minorHAnsi" w:cstheme="minorHAnsi"/>
                <w:b/>
                <w:bCs/>
                <w:color w:val="373545"/>
                <w:lang w:val="en-US"/>
              </w:rPr>
              <w:t>the</w:t>
            </w:r>
            <w:r w:rsidRPr="005868B6">
              <w:rPr>
                <w:rStyle w:val="normaltextrun"/>
                <w:rFonts w:asciiTheme="minorHAnsi" w:hAnsiTheme="minorHAnsi" w:cstheme="minorHAnsi"/>
                <w:b/>
                <w:bCs/>
                <w:color w:val="373545"/>
                <w:lang w:val="en-US"/>
              </w:rPr>
              <w:t> Female Voice</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1EB95D1A"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21E6D53D"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2E36D71"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4</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29EA5C0C"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1EDA0397"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Essay Writing</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2CC8796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4500B096"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F8F570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4</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290BA262"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w:t>
            </w: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3E614B77"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Poetry: Edgar Allan Poe 2</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3598E11C"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w:t>
            </w:r>
            <w:r w:rsidRPr="005868B6">
              <w:rPr>
                <w:rStyle w:val="eop"/>
                <w:rFonts w:asciiTheme="minorHAnsi" w:hAnsiTheme="minorHAnsi" w:cstheme="minorHAnsi"/>
                <w:b/>
                <w:bCs/>
                <w:color w:val="373545"/>
              </w:rPr>
              <w:t> </w:t>
            </w:r>
          </w:p>
        </w:tc>
      </w:tr>
      <w:tr w:rsidR="005868B6" w:rsidRPr="005868B6" w14:paraId="03850D49"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68333EC"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4</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326BBEE0"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6A865E8E"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Shakespeare I</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3FE65CD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7C283E10"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25B6730"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4</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279262B9"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35E21538"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Religion &amp; Symbolism in Literature</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3D54E028"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4C846640" w14:textId="77777777" w:rsidTr="005868B6">
        <w:trPr>
          <w:trHeight w:val="315"/>
        </w:trPr>
        <w:tc>
          <w:tcPr>
            <w:tcW w:w="985"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EE1DC5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4</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tcMar>
              <w:top w:w="15" w:type="dxa"/>
              <w:left w:w="15" w:type="dxa"/>
              <w:bottom w:w="15" w:type="dxa"/>
              <w:right w:w="15" w:type="dxa"/>
            </w:tcMar>
            <w:hideMark/>
          </w:tcPr>
          <w:p w14:paraId="29CF624E"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tcMar>
              <w:top w:w="15" w:type="dxa"/>
              <w:left w:w="15" w:type="dxa"/>
              <w:bottom w:w="15" w:type="dxa"/>
              <w:right w:w="15" w:type="dxa"/>
            </w:tcMar>
            <w:hideMark/>
          </w:tcPr>
          <w:p w14:paraId="13FB1C9C"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CPE Reading &amp; Writing 1</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tcMar>
              <w:top w:w="15" w:type="dxa"/>
              <w:left w:w="15" w:type="dxa"/>
              <w:bottom w:w="15" w:type="dxa"/>
              <w:right w:w="15" w:type="dxa"/>
            </w:tcMar>
            <w:hideMark/>
          </w:tcPr>
          <w:p w14:paraId="23855115"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12</w:t>
            </w:r>
            <w:r w:rsidRPr="005868B6">
              <w:rPr>
                <w:rStyle w:val="eop"/>
                <w:rFonts w:asciiTheme="minorHAnsi" w:hAnsiTheme="minorHAnsi" w:cstheme="minorHAnsi"/>
                <w:b/>
                <w:bCs/>
                <w:color w:val="373545"/>
              </w:rPr>
              <w:t> </w:t>
            </w:r>
          </w:p>
        </w:tc>
      </w:tr>
      <w:tr w:rsidR="005868B6" w:rsidRPr="005868B6" w14:paraId="2C04CEDE" w14:textId="77777777" w:rsidTr="005868B6">
        <w:trPr>
          <w:trHeight w:val="330"/>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0E537401"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5</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3295FA2B"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w:t>
            </w: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3EAB191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Poetry: Old Romantics</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4EF510A"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6B83D48B"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4F80D325"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5</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1C310AA2"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2071BAA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Shakespeare II</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46133FC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7398CE6E"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3B7DCB5D"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5</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63EF73CB"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43A17BF"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Debating</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73ADF4E4"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20088FBC" w14:textId="77777777" w:rsidTr="005868B6">
        <w:trPr>
          <w:trHeight w:val="315"/>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483438B0"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5</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166F92FA"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w:t>
            </w: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51664EE5"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Protest Poetry</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5CED8B5E"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6</w:t>
            </w:r>
            <w:r w:rsidRPr="005868B6">
              <w:rPr>
                <w:rStyle w:val="eop"/>
                <w:rFonts w:asciiTheme="minorHAnsi" w:hAnsiTheme="minorHAnsi" w:cstheme="minorHAnsi"/>
                <w:b/>
                <w:bCs/>
                <w:color w:val="373545"/>
              </w:rPr>
              <w:t> </w:t>
            </w:r>
          </w:p>
        </w:tc>
      </w:tr>
      <w:tr w:rsidR="005868B6" w:rsidRPr="005868B6" w14:paraId="7A32B757" w14:textId="77777777" w:rsidTr="005868B6">
        <w:trPr>
          <w:trHeight w:val="330"/>
        </w:trPr>
        <w:tc>
          <w:tcPr>
            <w:tcW w:w="985" w:type="dxa"/>
            <w:tcBorders>
              <w:top w:val="nil"/>
              <w:left w:val="single" w:sz="8" w:space="0" w:color="auto"/>
              <w:bottom w:val="single" w:sz="8" w:space="0" w:color="auto"/>
              <w:right w:val="single" w:sz="8" w:space="0" w:color="auto"/>
            </w:tcBorders>
            <w:shd w:val="clear" w:color="auto" w:fill="A6A6A6"/>
            <w:tcMar>
              <w:top w:w="15" w:type="dxa"/>
              <w:left w:w="15" w:type="dxa"/>
              <w:bottom w:w="15" w:type="dxa"/>
              <w:right w:w="15" w:type="dxa"/>
            </w:tcMar>
            <w:hideMark/>
          </w:tcPr>
          <w:p w14:paraId="037ED912"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5</w:t>
            </w:r>
            <w:r w:rsidRPr="005868B6">
              <w:rPr>
                <w:rStyle w:val="eop"/>
                <w:rFonts w:asciiTheme="minorHAnsi" w:hAnsiTheme="minorHAnsi" w:cstheme="minorHAnsi"/>
                <w:b/>
                <w:bCs/>
                <w:color w:val="373545"/>
              </w:rPr>
              <w:t> </w:t>
            </w:r>
          </w:p>
        </w:tc>
        <w:tc>
          <w:tcPr>
            <w:tcW w:w="659"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345A3CBD" w14:textId="77777777" w:rsidR="005868B6" w:rsidRPr="005868B6" w:rsidRDefault="005868B6">
            <w:pPr>
              <w:pStyle w:val="paragraph"/>
              <w:rPr>
                <w:rFonts w:asciiTheme="minorHAnsi" w:hAnsiTheme="minorHAnsi" w:cstheme="minorHAnsi"/>
                <w:b/>
                <w:bCs/>
                <w:color w:val="373545"/>
              </w:rPr>
            </w:pPr>
            <w:r w:rsidRPr="005868B6">
              <w:rPr>
                <w:rStyle w:val="eop"/>
                <w:rFonts w:asciiTheme="minorHAnsi" w:hAnsiTheme="minorHAnsi" w:cstheme="minorHAnsi"/>
                <w:b/>
                <w:bCs/>
                <w:color w:val="373545"/>
              </w:rPr>
              <w:t> </w:t>
            </w:r>
          </w:p>
        </w:tc>
        <w:tc>
          <w:tcPr>
            <w:tcW w:w="6202"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04D8F728"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CPE Reading &amp; Writing 2</w:t>
            </w:r>
            <w:r w:rsidRPr="005868B6">
              <w:rPr>
                <w:rStyle w:val="eop"/>
                <w:rFonts w:asciiTheme="minorHAnsi" w:hAnsiTheme="minorHAnsi" w:cstheme="minorHAnsi"/>
                <w:b/>
                <w:bCs/>
                <w:color w:val="373545"/>
              </w:rPr>
              <w:t> </w:t>
            </w:r>
          </w:p>
        </w:tc>
        <w:tc>
          <w:tcPr>
            <w:tcW w:w="1206" w:type="dxa"/>
            <w:tcBorders>
              <w:top w:val="nil"/>
              <w:left w:val="nil"/>
              <w:bottom w:val="single" w:sz="8" w:space="0" w:color="auto"/>
              <w:right w:val="single" w:sz="8" w:space="0" w:color="auto"/>
            </w:tcBorders>
            <w:shd w:val="clear" w:color="auto" w:fill="A6A6A6"/>
            <w:tcMar>
              <w:top w:w="15" w:type="dxa"/>
              <w:left w:w="15" w:type="dxa"/>
              <w:bottom w:w="15" w:type="dxa"/>
              <w:right w:w="15" w:type="dxa"/>
            </w:tcMar>
            <w:hideMark/>
          </w:tcPr>
          <w:p w14:paraId="128E5A81" w14:textId="77777777" w:rsidR="005868B6" w:rsidRPr="005868B6" w:rsidRDefault="005868B6">
            <w:pPr>
              <w:pStyle w:val="paragraph"/>
              <w:rPr>
                <w:rFonts w:asciiTheme="minorHAnsi" w:hAnsiTheme="minorHAnsi" w:cstheme="minorHAnsi"/>
                <w:b/>
                <w:bCs/>
                <w:color w:val="373545"/>
              </w:rPr>
            </w:pPr>
            <w:r w:rsidRPr="005868B6">
              <w:rPr>
                <w:rStyle w:val="normaltextrun"/>
                <w:rFonts w:asciiTheme="minorHAnsi" w:hAnsiTheme="minorHAnsi" w:cstheme="minorHAnsi"/>
                <w:b/>
                <w:bCs/>
                <w:color w:val="373545"/>
                <w:lang w:val="en-US"/>
              </w:rPr>
              <w:t>--</w:t>
            </w:r>
            <w:r w:rsidRPr="005868B6">
              <w:rPr>
                <w:rStyle w:val="eop"/>
                <w:rFonts w:asciiTheme="minorHAnsi" w:hAnsiTheme="minorHAnsi" w:cstheme="minorHAnsi"/>
                <w:b/>
                <w:bCs/>
                <w:color w:val="373545"/>
              </w:rPr>
              <w:t> </w:t>
            </w:r>
          </w:p>
        </w:tc>
      </w:tr>
    </w:tbl>
    <w:p w14:paraId="06B07274" w14:textId="77777777" w:rsidR="005868B6" w:rsidRPr="005868B6" w:rsidRDefault="005868B6" w:rsidP="005868B6">
      <w:pPr>
        <w:rPr>
          <w:rFonts w:asciiTheme="minorHAnsi" w:hAnsiTheme="minorHAnsi" w:cstheme="minorHAnsi"/>
          <w:color w:val="000000"/>
          <w:sz w:val="24"/>
          <w:szCs w:val="24"/>
        </w:rPr>
      </w:pPr>
    </w:p>
    <w:p w14:paraId="3A238AB5" w14:textId="77777777" w:rsidR="005868B6" w:rsidRPr="005868B6" w:rsidRDefault="005868B6" w:rsidP="005868B6">
      <w:pPr>
        <w:tabs>
          <w:tab w:val="left" w:pos="1095"/>
        </w:tabs>
        <w:rPr>
          <w:rFonts w:asciiTheme="minorHAnsi" w:hAnsiTheme="minorHAnsi" w:cstheme="minorHAnsi"/>
          <w:sz w:val="24"/>
          <w:szCs w:val="24"/>
        </w:rPr>
      </w:pPr>
    </w:p>
    <w:sectPr w:rsidR="005868B6" w:rsidRPr="005868B6" w:rsidSect="000D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B6"/>
    <w:rsid w:val="000D19D7"/>
    <w:rsid w:val="001F0810"/>
    <w:rsid w:val="00205CA2"/>
    <w:rsid w:val="005868B6"/>
    <w:rsid w:val="005B6C19"/>
    <w:rsid w:val="006E5A0B"/>
    <w:rsid w:val="007C4F08"/>
    <w:rsid w:val="007E54C8"/>
    <w:rsid w:val="00AF446B"/>
    <w:rsid w:val="00B2222D"/>
    <w:rsid w:val="00BF0C23"/>
    <w:rsid w:val="00BF6361"/>
    <w:rsid w:val="00DD5CD8"/>
    <w:rsid w:val="00EB5A4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87B3"/>
  <w15:chartTrackingRefBased/>
  <w15:docId w15:val="{4B1C0B47-A788-4698-9EB9-049C3E9F2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5CA2"/>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EB5A48"/>
    <w:pPr>
      <w:spacing w:after="0" w:line="240" w:lineRule="auto"/>
    </w:pPr>
    <w:rPr>
      <w:rFonts w:ascii="Arial" w:hAnsi="Arial"/>
      <w:sz w:val="20"/>
    </w:rPr>
  </w:style>
  <w:style w:type="paragraph" w:customStyle="1" w:styleId="paragraph">
    <w:name w:val="paragraph"/>
    <w:basedOn w:val="Standaard"/>
    <w:uiPriority w:val="99"/>
    <w:rsid w:val="005868B6"/>
    <w:rPr>
      <w:rFonts w:ascii="Times New Roman" w:hAnsi="Times New Roman" w:cs="Times New Roman"/>
      <w:sz w:val="24"/>
      <w:szCs w:val="24"/>
      <w:lang w:eastAsia="nl-NL"/>
    </w:rPr>
  </w:style>
  <w:style w:type="character" w:customStyle="1" w:styleId="normaltextrun">
    <w:name w:val="normaltextrun"/>
    <w:basedOn w:val="Standaardalinea-lettertype"/>
    <w:rsid w:val="005868B6"/>
  </w:style>
  <w:style w:type="character" w:customStyle="1" w:styleId="eop">
    <w:name w:val="eop"/>
    <w:basedOn w:val="Standaardalinea-lettertype"/>
    <w:rsid w:val="005868B6"/>
  </w:style>
  <w:style w:type="character" w:customStyle="1" w:styleId="contextualspellingandgrammarerror">
    <w:name w:val="contextualspellingandgrammarerror"/>
    <w:basedOn w:val="Standaardalinea-lettertype"/>
    <w:rsid w:val="0058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7CF5BF2C40B44BF4F0BD993FF679B" ma:contentTypeVersion="10" ma:contentTypeDescription="Een nieuw document maken." ma:contentTypeScope="" ma:versionID="a111bd6269f87e15922d8efff94390dc">
  <xsd:schema xmlns:xsd="http://www.w3.org/2001/XMLSchema" xmlns:xs="http://www.w3.org/2001/XMLSchema" xmlns:p="http://schemas.microsoft.com/office/2006/metadata/properties" xmlns:ns2="2fdf5e22-cff7-43ee-985a-c4ad67779643" targetNamespace="http://schemas.microsoft.com/office/2006/metadata/properties" ma:root="true" ma:fieldsID="574bad1641b67d6e19df82b9682340cd" ns2:_="">
    <xsd:import namespace="2fdf5e22-cff7-43ee-985a-c4ad67779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f5e22-cff7-43ee-985a-c4ad67779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D45DB-AF06-411C-91F5-8367B1C0D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df5e22-cff7-43ee-985a-c4ad67779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64CF0-C483-4865-BA12-4E45F6DA1B4F}">
  <ds:schemaRefs>
    <ds:schemaRef ds:uri="http://schemas.microsoft.com/sharepoint/v3/contenttype/forms"/>
  </ds:schemaRefs>
</ds:datastoreItem>
</file>

<file path=customXml/itemProps3.xml><?xml version="1.0" encoding="utf-8"?>
<ds:datastoreItem xmlns:ds="http://schemas.openxmlformats.org/officeDocument/2006/customXml" ds:itemID="{F81E807B-61E7-4431-BC3B-1E43B98058A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2fdf5e22-cff7-43ee-985a-c4ad67779643"/>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Diemen</dc:creator>
  <cp:keywords/>
  <dc:description/>
  <cp:lastModifiedBy>Aad van Diemen</cp:lastModifiedBy>
  <cp:revision>2</cp:revision>
  <dcterms:created xsi:type="dcterms:W3CDTF">2020-09-14T10:03:00Z</dcterms:created>
  <dcterms:modified xsi:type="dcterms:W3CDTF">2020-09-14T10:03:00Z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0x0101006C37CF5BF2C40B44BF4F0BD993FF679B</vt:lpwstr>
  </property>
</Properties>
</file>